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</w:t>
      </w:r>
    </w:p>
    <w:p w14:paraId="09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«</w:t>
      </w:r>
      <w:r>
        <w:rPr>
          <w:rFonts w:ascii="Times New Roman" w:hAnsi="Times New Roman"/>
          <w:b w:val="1"/>
          <w:sz w:val="40"/>
        </w:rPr>
        <w:t xml:space="preserve">В гостях у Чистюли» </w:t>
      </w:r>
    </w:p>
    <w:p w14:paraId="0A000000">
      <w:pPr>
        <w:ind/>
        <w:jc w:val="center"/>
        <w:rPr>
          <w:rFonts w:ascii="Times New Roman" w:hAnsi="Times New Roman"/>
          <w:sz w:val="40"/>
        </w:rPr>
      </w:pPr>
    </w:p>
    <w:p w14:paraId="0B000000">
      <w:pPr>
        <w:ind/>
        <w:jc w:val="center"/>
        <w:rPr>
          <w:rFonts w:ascii="Times New Roman" w:hAnsi="Times New Roman"/>
          <w:sz w:val="40"/>
        </w:rPr>
      </w:pPr>
    </w:p>
    <w:p w14:paraId="0C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</w:t>
      </w:r>
      <w:r>
        <w:rPr>
          <w:rFonts w:ascii="Times New Roman" w:hAnsi="Times New Roman"/>
          <w:sz w:val="28"/>
        </w:rPr>
        <w:t xml:space="preserve">: 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Алексеева Г.П учитель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</w:p>
    <w:p w14:paraId="10000000">
      <w:pPr>
        <w:ind/>
        <w:jc w:val="center"/>
        <w:rPr>
          <w:rFonts w:ascii="Times New Roman" w:hAnsi="Times New Roman"/>
          <w:sz w:val="28"/>
        </w:rPr>
      </w:pPr>
    </w:p>
    <w:p w14:paraId="11000000">
      <w:pPr>
        <w:ind/>
        <w:jc w:val="center"/>
        <w:rPr>
          <w:rFonts w:ascii="Times New Roman" w:hAnsi="Times New Roman"/>
          <w:sz w:val="28"/>
        </w:rPr>
      </w:pPr>
    </w:p>
    <w:p w14:paraId="12000000">
      <w:pPr>
        <w:ind/>
        <w:jc w:val="center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rFonts w:ascii="Times New Roman" w:hAnsi="Times New Roman"/>
          <w:sz w:val="28"/>
        </w:rPr>
      </w:pPr>
    </w:p>
    <w:p w14:paraId="14000000">
      <w:pPr>
        <w:ind/>
        <w:jc w:val="right"/>
        <w:rPr>
          <w:rFonts w:ascii="Times New Roman" w:hAnsi="Times New Roman"/>
          <w:b w:val="1"/>
          <w:sz w:val="32"/>
        </w:rPr>
      </w:pPr>
    </w:p>
    <w:p w14:paraId="15000000">
      <w:pPr>
        <w:ind/>
        <w:jc w:val="right"/>
        <w:rPr>
          <w:rFonts w:ascii="Times New Roman" w:hAnsi="Times New Roman"/>
          <w:b w:val="1"/>
          <w:sz w:val="32"/>
        </w:rPr>
      </w:pPr>
    </w:p>
    <w:p w14:paraId="16000000">
      <w:pPr>
        <w:ind/>
        <w:jc w:val="right"/>
        <w:rPr>
          <w:rFonts w:ascii="Times New Roman" w:hAnsi="Times New Roman"/>
          <w:b w:val="1"/>
          <w:sz w:val="32"/>
        </w:rPr>
      </w:pPr>
    </w:p>
    <w:p w14:paraId="17000000">
      <w:pPr>
        <w:ind/>
        <w:jc w:val="right"/>
        <w:rPr>
          <w:rFonts w:ascii="Times New Roman" w:hAnsi="Times New Roman"/>
          <w:b w:val="1"/>
          <w:sz w:val="32"/>
        </w:rPr>
      </w:pPr>
    </w:p>
    <w:p w14:paraId="18000000">
      <w:pPr>
        <w:ind/>
        <w:jc w:val="right"/>
        <w:rPr>
          <w:rFonts w:ascii="Times New Roman" w:hAnsi="Times New Roman"/>
          <w:b w:val="1"/>
          <w:sz w:val="32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 гостях у Чистюли</w:t>
      </w:r>
    </w:p>
    <w:p w14:paraId="1A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Цель: </w:t>
      </w:r>
      <w:r>
        <w:rPr>
          <w:rFonts w:ascii="Times New Roman" w:hAnsi="Times New Roman"/>
          <w:sz w:val="28"/>
        </w:rPr>
        <w:t>формирование умений у обучающихся правильно мыть руки, чистить зубы, использовать носовой платок</w:t>
      </w:r>
      <w:r>
        <w:rPr>
          <w:rFonts w:ascii="Times New Roman" w:hAnsi="Times New Roman"/>
          <w:b w:val="1"/>
          <w:sz w:val="28"/>
        </w:rPr>
        <w:t>.</w:t>
      </w:r>
    </w:p>
    <w:p w14:paraId="1B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1C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культурно-гигиенических навыков, умения следить за гигиеной своего тела.</w:t>
      </w:r>
    </w:p>
    <w:p w14:paraId="1D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грамотной речи, формировать умение правильно отвечать на заданные вопросы педагога.</w:t>
      </w:r>
    </w:p>
    <w:p w14:paraId="1E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словарный запас обучающихся.</w:t>
      </w:r>
    </w:p>
    <w:p w14:paraId="1F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Материал: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кукла «Чистюля»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мыло,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зубная паста,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носовой платок,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д/и «Назови, что взял»,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мыльница,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тазы с водой,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полотенце (4 штуки).</w:t>
      </w:r>
    </w:p>
    <w:p w14:paraId="28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занятия: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Организационный момент</w:t>
      </w:r>
      <w:r>
        <w:rPr>
          <w:rFonts w:ascii="Times New Roman" w:hAnsi="Times New Roman"/>
          <w:sz w:val="28"/>
        </w:rPr>
        <w:t>: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Педагог: Ребята, посмотрите, кто к нам пришел в гости? (ответы детей).</w:t>
      </w:r>
    </w:p>
    <w:p w14:paraId="2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Нашего гостя зовут Чистюля. Как вы думаете, почему его так называют? (ответы детей).</w:t>
      </w:r>
    </w:p>
    <w:p w14:paraId="2C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день, я Чистюля</w:t>
      </w:r>
    </w:p>
    <w:p w14:paraId="2D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вами быть хочу всегда,</w:t>
      </w:r>
    </w:p>
    <w:p w14:paraId="2E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пришел вас научить,</w:t>
      </w:r>
    </w:p>
    <w:p w14:paraId="2F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здоровье сохранить.</w:t>
      </w:r>
    </w:p>
    <w:p w14:paraId="3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sz w:val="28"/>
        </w:rPr>
        <w:t xml:space="preserve"> мы сегодня с вами будем говорить о чистоте, здоровье и красоте.</w:t>
      </w:r>
    </w:p>
    <w:p w14:paraId="31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Мыло бывает разным-преразным!</w:t>
      </w:r>
    </w:p>
    <w:p w14:paraId="32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Синим, зеленым, оранжевым, красным!</w:t>
      </w:r>
    </w:p>
    <w:p w14:paraId="33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пойму, отчего же всегда</w:t>
      </w:r>
    </w:p>
    <w:p w14:paraId="34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Черной –пречерной бывает вода?</w:t>
      </w:r>
    </w:p>
    <w:p w14:paraId="3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Ребята, как вы думаете, почему вода бывает черной? (ответы детей). Вы </w:t>
      </w:r>
      <w:r>
        <w:rPr>
          <w:rFonts w:ascii="Times New Roman" w:hAnsi="Times New Roman"/>
          <w:sz w:val="28"/>
        </w:rPr>
        <w:t>знаете,</w:t>
      </w:r>
      <w:r>
        <w:rPr>
          <w:rFonts w:ascii="Times New Roman" w:hAnsi="Times New Roman"/>
          <w:sz w:val="28"/>
        </w:rPr>
        <w:t xml:space="preserve"> как часто надо мыть руки? (ответы детей).</w:t>
      </w:r>
    </w:p>
    <w:p w14:paraId="3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Чистюля</w:t>
      </w:r>
      <w:r>
        <w:rPr>
          <w:rFonts w:ascii="Times New Roman" w:hAnsi="Times New Roman"/>
          <w:sz w:val="28"/>
        </w:rPr>
        <w:t xml:space="preserve">:                </w:t>
      </w:r>
      <w:r>
        <w:rPr>
          <w:rFonts w:ascii="Times New Roman" w:hAnsi="Times New Roman"/>
          <w:sz w:val="28"/>
        </w:rPr>
        <w:t>Руки мой после игры</w:t>
      </w:r>
    </w:p>
    <w:p w14:paraId="37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после туалета,</w:t>
      </w:r>
    </w:p>
    <w:p w14:paraId="38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улицы пришел –</w:t>
      </w:r>
    </w:p>
    <w:p w14:paraId="39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Опять не забудь про это.</w:t>
      </w:r>
    </w:p>
    <w:p w14:paraId="3A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еще закон такой:</w:t>
      </w:r>
    </w:p>
    <w:p w14:paraId="3B000000">
      <w:pPr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Руки мой перед едой!</w:t>
      </w:r>
    </w:p>
    <w:p w14:paraId="3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вы знаете, как надо правильно мыть руки?</w:t>
      </w:r>
    </w:p>
    <w:p w14:paraId="3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Повторим правило.</w:t>
      </w:r>
    </w:p>
    <w:p w14:paraId="3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закатать рукава (показывает детям),</w:t>
      </w:r>
    </w:p>
    <w:p w14:paraId="3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включаем воду,</w:t>
      </w:r>
    </w:p>
    <w:p w14:paraId="4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намочить руки под струей воды,</w:t>
      </w:r>
    </w:p>
    <w:p w14:paraId="4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намылить руки мылом,</w:t>
      </w:r>
    </w:p>
    <w:p w14:paraId="4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моем сначала ладони, а потом тыльную сторону кистей рук,</w:t>
      </w:r>
    </w:p>
    <w:p w14:paraId="4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моем пальцы у ногтей,</w:t>
      </w:r>
    </w:p>
    <w:p w14:paraId="4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моем запястье рук,</w:t>
      </w:r>
    </w:p>
    <w:p w14:paraId="4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смываем мыло,</w:t>
      </w:r>
    </w:p>
    <w:p w14:paraId="4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вытираем руки полотенцем.</w:t>
      </w:r>
    </w:p>
    <w:p w14:paraId="4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оценивает действия детей при повторении правила мытья рук.</w:t>
      </w:r>
    </w:p>
    <w:p w14:paraId="4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Динамическая пауза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«Делай как я» (имитация действий при чистке зубов, мытье рук, лица, расчесывании волос, мытье ушей, вытирании полотенцем).</w:t>
      </w:r>
    </w:p>
    <w:p w14:paraId="4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Ребята, отгадайте загадки, которые с собой принес Чистюля.</w:t>
      </w:r>
    </w:p>
    <w:p w14:paraId="4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Гладко, душисто, мое чисто.</w:t>
      </w:r>
    </w:p>
    <w:p w14:paraId="4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Хожу, брожу не по лесам, а по усам и волосам и зубы у меня длинней, чем у волков и медведей.</w:t>
      </w:r>
    </w:p>
    <w:p w14:paraId="4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Берега над озером словно снег белеют. Захочу - и озеро, сразу обмелеет.</w:t>
      </w:r>
    </w:p>
    <w:p w14:paraId="4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Дети, как мне быть, руки мыть или не мыть?</w:t>
      </w: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Нужно мыться ежедневно, или только раз в году?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А вы  знаете кто такой стоматолог? Чем он занимается?</w:t>
      </w:r>
      <w:r>
        <w:rPr>
          <w:rFonts w:ascii="Times New Roman" w:hAnsi="Times New Roman"/>
          <w:sz w:val="28"/>
        </w:rPr>
        <w:t>(Ответы детей).</w:t>
      </w:r>
    </w:p>
    <w:p w14:paraId="5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на картинки, на которых изображены щенки. У одного перевязана щека и он жалуе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ся на </w:t>
      </w:r>
      <w:r>
        <w:rPr>
          <w:rFonts w:ascii="Times New Roman" w:hAnsi="Times New Roman"/>
          <w:sz w:val="28"/>
        </w:rPr>
        <w:t>больные зубы. А у второго в лапах палочка, которая помогает его зубам быть крепкими и белыми.</w:t>
      </w:r>
    </w:p>
    <w:p w14:paraId="5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а вы пользуетесь волшебной палочкой? Посмотрите на доску, на ней плакаты со схемами как правильно чистить зубы. Как нужно ухаживать за щеткой и почему? (Ответы детей).</w:t>
      </w:r>
    </w:p>
    <w:p w14:paraId="5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нужно есть, чтобы зубы были крепкими? (Яблоки, морковь, творог, омлет). В этих продуктах содержится вещество, которое укрепляет зубы.</w:t>
      </w:r>
    </w:p>
    <w:p w14:paraId="5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  <w:u w:val="single"/>
        </w:rPr>
        <w:t>Упражнение на внимание</w:t>
      </w:r>
      <w:r>
        <w:rPr>
          <w:rFonts w:ascii="Times New Roman" w:hAnsi="Times New Roman"/>
          <w:sz w:val="28"/>
        </w:rPr>
        <w:t xml:space="preserve">. На вопрос отвечаем хлопком, если правильное действие. </w:t>
      </w:r>
    </w:p>
    <w:p w14:paraId="5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Ногти грызть полезно?</w:t>
      </w:r>
    </w:p>
    <w:p w14:paraId="5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Морковь есть вредно?</w:t>
      </w:r>
    </w:p>
    <w:p w14:paraId="5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Зарядку делать полезно?</w:t>
      </w:r>
    </w:p>
    <w:p w14:paraId="5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Можно тереть глаза грязными руками?</w:t>
      </w:r>
    </w:p>
    <w:p w14:paraId="5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Зубы чистить полезно?</w:t>
      </w:r>
    </w:p>
    <w:p w14:paraId="5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Носовой платок нужен?</w:t>
      </w:r>
    </w:p>
    <w:p w14:paraId="5A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Загадка: </w:t>
      </w:r>
    </w:p>
    <w:p w14:paraId="5B000000">
      <w:pPr>
        <w:ind w:firstLine="1701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 в карман и караулю</w:t>
      </w:r>
    </w:p>
    <w:p w14:paraId="5C000000">
      <w:pPr>
        <w:ind w:firstLine="1701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Реву, плаксу  и грязнулю,</w:t>
      </w:r>
    </w:p>
    <w:p w14:paraId="5D000000">
      <w:pPr>
        <w:ind w:firstLine="1701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 утру потоки слез,</w:t>
      </w:r>
    </w:p>
    <w:p w14:paraId="5E000000">
      <w:pPr>
        <w:ind w:firstLine="1701"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забуду и про нос.</w:t>
      </w:r>
    </w:p>
    <w:p w14:paraId="5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П.:</w:t>
      </w:r>
      <w:r>
        <w:rPr>
          <w:rFonts w:ascii="Times New Roman" w:hAnsi="Times New Roman"/>
          <w:sz w:val="28"/>
        </w:rPr>
        <w:t xml:space="preserve"> У вас носовой платок всегда с собой? Для чего он нужен нам? (Ответы детей).</w:t>
      </w:r>
    </w:p>
    <w:p w14:paraId="6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Д./и.</w:t>
      </w:r>
      <w:r>
        <w:rPr>
          <w:rFonts w:ascii="Times New Roman" w:hAnsi="Times New Roman"/>
          <w:sz w:val="28"/>
        </w:rPr>
        <w:t xml:space="preserve"> «Что в коробке?»</w:t>
      </w:r>
    </w:p>
    <w:p w14:paraId="6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на ощупь выбирают предмет из коробки закрытыми глазами и называют его. Педагог оценивает ответы детей.</w:t>
      </w:r>
    </w:p>
    <w:p w14:paraId="62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Итог</w:t>
      </w:r>
      <w:r>
        <w:rPr>
          <w:rFonts w:ascii="Times New Roman" w:hAnsi="Times New Roman"/>
          <w:b w:val="1"/>
          <w:sz w:val="28"/>
        </w:rPr>
        <w:t xml:space="preserve"> занятия</w:t>
      </w:r>
      <w:r>
        <w:rPr>
          <w:rFonts w:ascii="Times New Roman" w:hAnsi="Times New Roman"/>
          <w:b w:val="1"/>
          <w:sz w:val="28"/>
        </w:rPr>
        <w:t>:</w:t>
      </w:r>
    </w:p>
    <w:p w14:paraId="6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кто у нас сегодня был в гостях? Как зовут гостя</w:t>
      </w:r>
      <w:r>
        <w:rPr>
          <w:rFonts w:ascii="Times New Roman" w:hAnsi="Times New Roman"/>
          <w:sz w:val="28"/>
        </w:rPr>
        <w:t>? Почему его так называют? О чем мы говорили? Повторение правил гигиены рук и зубов. Оценивание работы детей по итогам занятия.</w:t>
      </w:r>
    </w:p>
    <w:p w14:paraId="64000000">
      <w:pPr>
        <w:ind/>
        <w:jc w:val="both"/>
        <w:rPr>
          <w:rFonts w:ascii="Times New Roman" w:hAnsi="Times New Roman"/>
          <w:sz w:val="28"/>
        </w:rPr>
      </w:pPr>
    </w:p>
    <w:p w14:paraId="65000000">
      <w:pPr>
        <w:ind/>
        <w:jc w:val="both"/>
        <w:rPr>
          <w:rFonts w:ascii="Times New Roman" w:hAnsi="Times New Roman"/>
          <w:sz w:val="28"/>
        </w:rPr>
      </w:pPr>
    </w:p>
    <w:p w14:paraId="6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Литература:</w:t>
      </w:r>
    </w:p>
    <w:p w14:paraId="67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Мазнин</w:t>
      </w:r>
      <w:r>
        <w:rPr>
          <w:rFonts w:ascii="Times New Roman" w:hAnsi="Times New Roman"/>
          <w:sz w:val="28"/>
        </w:rPr>
        <w:t xml:space="preserve"> И.А. «500 загадок для детей»</w:t>
      </w:r>
    </w:p>
    <w:p w14:paraId="68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здорового образа жизни у младших школьников». Издательство «Учитель». Волгоград.2007. Автор составитель Захарова Т.Н. и другие.</w:t>
      </w:r>
      <w:bookmarkStart w:id="1" w:name="_GoBack"/>
      <w:bookmarkEnd w:id="1"/>
    </w:p>
    <w:p w14:paraId="69000000">
      <w:pPr>
        <w:ind/>
        <w:jc w:val="both"/>
        <w:rPr>
          <w:rFonts w:ascii="Times New Roman" w:hAnsi="Times New Roman"/>
          <w:b w:val="1"/>
          <w:sz w:val="28"/>
        </w:rPr>
      </w:pPr>
    </w:p>
    <w:p w14:paraId="6A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6B000000">
      <w:pPr>
        <w:ind/>
        <w:jc w:val="both"/>
        <w:rPr>
          <w:rFonts w:ascii="Times New Roman" w:hAnsi="Times New Roman"/>
          <w:sz w:val="28"/>
        </w:rPr>
      </w:pPr>
    </w:p>
    <w:p w14:paraId="6C000000">
      <w:pPr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  <w:rPr>
        <w:b w:val="1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