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F4" w:rsidRPr="000C01CA" w:rsidRDefault="00067AF4" w:rsidP="00067AF4">
      <w:pPr>
        <w:keepNext/>
        <w:spacing w:before="240" w:after="120" w:line="240" w:lineRule="auto"/>
        <w:outlineLvl w:val="0"/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 xml:space="preserve">Программа формирования базовых учебных действий обучающихся с умственной отсталостью (интеллектуальными нарушениями) вариант 2АООП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</w:t>
      </w: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Пояснительная записка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Программа формирования базовых учебных действий обучающихся с умеренной, тяжелой, глубокой умственной отсталостью (интеллектуальными нарушениями) (далее ― </w:t>
      </w: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программа формирования БУД, Программа)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реализуется в процессе всего школьного обучения и конкретизирует требования Стандарта результатам освоения АООП.  Программа строится на основе дифференцированного и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деятельностного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подходов к обучению и позволяет реализовывать индивидуальный и в коррекционно-развивающий потенциал образования школьников с умственной отсталостью (интеллектуальными нарушениями).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обучающимися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внеучебных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условиях. БУД формируются и реализуются только в совместной деятельности педагога и обучающегося.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БУД обеспечивают становление учебной деятельности ребенка с умственной отсталостью в основных ее составляющих: подготовку ребенка к нахождению и обучению в среде сверстников, формирование учебного поведения, формирование умения выполнять задание, формирование умения самостоятельно переходить от одного задания.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1.1. Цели реализации Программы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</w:t>
      </w:r>
      <w:proofErr w:type="gramEnd"/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2. Формирование учебного поведения:  </w:t>
      </w:r>
    </w:p>
    <w:p w:rsidR="00067AF4" w:rsidRPr="000C01CA" w:rsidRDefault="00067AF4" w:rsidP="00067AF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направленность взгляда (на говорящего взрослого, на задание); </w:t>
      </w:r>
    </w:p>
    <w:p w:rsidR="00067AF4" w:rsidRPr="000C01CA" w:rsidRDefault="00067AF4" w:rsidP="00067AF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умение выполнять инструкции педагога; </w:t>
      </w:r>
    </w:p>
    <w:p w:rsidR="00067AF4" w:rsidRPr="000C01CA" w:rsidRDefault="00067AF4" w:rsidP="00067AF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использование по назначению учебных материалов; </w:t>
      </w:r>
    </w:p>
    <w:p w:rsidR="00067AF4" w:rsidRPr="000C01CA" w:rsidRDefault="00067AF4" w:rsidP="00067AF4">
      <w:pPr>
        <w:numPr>
          <w:ilvl w:val="0"/>
          <w:numId w:val="1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умение выполнять действия по образцу и по подражанию.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3. Формирование умения выполнять задание: </w:t>
      </w:r>
    </w:p>
    <w:p w:rsidR="00067AF4" w:rsidRPr="000C01CA" w:rsidRDefault="00067AF4" w:rsidP="00067AF4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в течение определенного периода времени, </w:t>
      </w:r>
    </w:p>
    <w:p w:rsidR="00067AF4" w:rsidRPr="000C01CA" w:rsidRDefault="00067AF4" w:rsidP="00067AF4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от начала до конца, </w:t>
      </w:r>
    </w:p>
    <w:p w:rsidR="00067AF4" w:rsidRPr="000C01CA" w:rsidRDefault="00067AF4" w:rsidP="00067AF4">
      <w:pPr>
        <w:numPr>
          <w:ilvl w:val="0"/>
          <w:numId w:val="2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с заданными качественными параметрами.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 как на групповых и индивидуальных занятиях по учебным предметам, так и на специально организованных коррекционных занятиях в рамках учебного плана.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bookmarkStart w:id="0" w:name="aswift_2_anchor"/>
      <w:bookmarkStart w:id="1" w:name="aswift_2_expand"/>
      <w:bookmarkEnd w:id="0"/>
      <w:bookmarkEnd w:id="1"/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 xml:space="preserve">1.2. Характеристика образовательных потребностей детей с ТМНР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Для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обучающихся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Дети с умеренной и тяжелой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той или иной психической функции, практического навыка может быть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существенно различен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По уровню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речи выделяются дети с отсутствием речи, со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звукокомплексами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аграмматизмами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Ввиду этого при обучении большей части данной категории детей используют разнообразные средства невербальной коммуникации. Внимание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обучающихся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lastRenderedPageBreak/>
        <w:t>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навыков самообслуживания может быть различна.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Запас знаний и представлений о внешнем мире мал и часто ограничен лишь знанием предметов окружающего быта.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Дети с глубокой умственной отсталостью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</w: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тяжелых и множественных нарушениях развития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гип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гиперсензитивности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lastRenderedPageBreak/>
        <w:t>деятельности, что не редко проявляется в негативных поведенческих реакциях. Интерес к какой-либо деятельности не имеет мотивационно-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потребностных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оснований и, как правило, носит кратковременный, неустойчивый характер.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2. Характеристика и направления формирования БУД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2.1. Функции, состав и характеристика базовых учебных действий обучающихся с умственной отсталостью (интеллектуальными нарушениями)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Для реализации поставленной цели и соответствующих ей задач необходимо:</w:t>
      </w:r>
    </w:p>
    <w:p w:rsidR="00067AF4" w:rsidRPr="000C01CA" w:rsidRDefault="00067AF4" w:rsidP="00067AF4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определить функции и состав базовых учебных действий, учитывая психофизические особенности и своеобразие учебной деятельности обучающихся; </w:t>
      </w:r>
    </w:p>
    <w:p w:rsidR="00067AF4" w:rsidRPr="000C01CA" w:rsidRDefault="00067AF4" w:rsidP="00067AF4">
      <w:pPr>
        <w:numPr>
          <w:ilvl w:val="0"/>
          <w:numId w:val="3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определить связи базовых учебных действий с содержанием учебных предметов, коррекционных курсов и внеурочной деятельности.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Согласно требованиям Стандарта уровень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 Данная программа рассчитана на пятилетний срок обучения (1допольнительный, 1-4 классы).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bookmarkStart w:id="2" w:name="aswift_3_anchor"/>
      <w:bookmarkStart w:id="3" w:name="aswift_3_expand"/>
      <w:bookmarkEnd w:id="2"/>
      <w:bookmarkEnd w:id="3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067AF4" w:rsidRPr="000C01CA" w:rsidRDefault="00067AF4" w:rsidP="00067AF4">
      <w:pPr>
        <w:spacing w:after="140"/>
        <w:jc w:val="center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Характеристика и состав базовых учебных действий</w:t>
      </w:r>
    </w:p>
    <w:tbl>
      <w:tblPr>
        <w:tblW w:w="10503" w:type="dxa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105" w:type="dxa"/>
          <w:left w:w="96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1"/>
        <w:gridCol w:w="2033"/>
        <w:gridCol w:w="2033"/>
        <w:gridCol w:w="2034"/>
        <w:gridCol w:w="2062"/>
      </w:tblGrid>
      <w:tr w:rsidR="00067AF4" w:rsidRPr="000C01CA" w:rsidTr="00CB4388">
        <w:trPr>
          <w:jc w:val="center"/>
        </w:trPr>
        <w:tc>
          <w:tcPr>
            <w:tcW w:w="234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Наименование БУД</w:t>
            </w:r>
          </w:p>
        </w:tc>
        <w:tc>
          <w:tcPr>
            <w:tcW w:w="8162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Характеристика и состав БУД по годам обучения</w:t>
            </w:r>
          </w:p>
        </w:tc>
      </w:tr>
      <w:tr w:rsidR="00067AF4" w:rsidRPr="000C01CA" w:rsidTr="00CB4388">
        <w:trPr>
          <w:jc w:val="center"/>
        </w:trPr>
        <w:tc>
          <w:tcPr>
            <w:tcW w:w="234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1,2 год обучения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2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 год</w:t>
            </w:r>
          </w:p>
        </w:tc>
        <w:tc>
          <w:tcPr>
            <w:tcW w:w="20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5 год</w:t>
            </w:r>
          </w:p>
        </w:tc>
      </w:tr>
      <w:tr w:rsidR="00067AF4" w:rsidRPr="000C01CA" w:rsidTr="00CB4388">
        <w:trPr>
          <w:jc w:val="center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Личностные </w:t>
            </w: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учебные действия: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самостоятельность или с помощью взрослого выполнение учебных заданий;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положительное отношение к окружающей действительности.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Приветствовать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одноклассников при встрече; прощаться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нахождение места хранения игрушек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нахождение индивидуального шкафа для хранения личных вещей;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-нахождение своего набора индивидуальных заданий; 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Приветствовать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одноклассников при встрече; прощаться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входить и выходить из учебного помещения со звонком;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ориентироваться в пространстве класса (зала, учебного помещения), пользоваться учебной мебелью;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</w:tc>
        <w:tc>
          <w:tcPr>
            <w:tcW w:w="2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Приветствовать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одноклассников при встрече; прощаться организовывать рабочее место;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принимать цели и произвольно включаться в деятельность;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следовать предложенному плану и работать в общем темпе; - передвигаться по школе, находить свой класс, другие необходимые помещения.</w:t>
            </w:r>
          </w:p>
        </w:tc>
        <w:tc>
          <w:tcPr>
            <w:tcW w:w="20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+ радоваться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вместе с детьми;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Выполнение действие способом рука-в-руке;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подражать действиям, выполняемыми педагогом;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последовательно выполнять отдельные операции действия по образцу педагога;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выполнять действия с опорой на картинный план с помощью педагога.</w:t>
            </w:r>
          </w:p>
        </w:tc>
      </w:tr>
      <w:tr w:rsidR="00067AF4" w:rsidRPr="000C01CA" w:rsidTr="00CB4388">
        <w:trPr>
          <w:jc w:val="center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Коммуникативные учебные действия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готовность к нахождению и обучению среди сверстников, к коммуникативному взаимодействию в группе обучающихся;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spell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сигнализирование</w:t>
            </w:r>
            <w:proofErr w:type="spell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учителю об окончании задания;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направленность взгляда (на говорящего взрослого, на задание)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Следить за объяснением учителя.</w:t>
            </w:r>
          </w:p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Поднимать руку при ответе. Вставать и выходить из-за парты;</w:t>
            </w:r>
          </w:p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умение выполнять инструкции педагога; </w:t>
            </w:r>
          </w:p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использование по назначению учебных материалов;</w:t>
            </w:r>
          </w:p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умение выполнять действия по образцу и по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подражанию.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вставать при ответе;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входить и выходить из учебного помещения со звонком.</w:t>
            </w:r>
          </w:p>
        </w:tc>
        <w:tc>
          <w:tcPr>
            <w:tcW w:w="2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брать ручку, карандаш при выполнении письменных работ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ставать при ответе.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входить и выходить из учебного помещения со звонком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понимать жестовую инструкцию;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понимать инструкцию по инструкционным картам;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понимает инструкцию по пиктограммам.</w:t>
            </w:r>
          </w:p>
        </w:tc>
        <w:tc>
          <w:tcPr>
            <w:tcW w:w="20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 открывать учебник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ыполнять инструкции педагога: дай, встань, сядь, посмотри.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выполнять стереотипную инструкцию (отрабатываемая с конкретным учеником на данном этапе обучения). </w:t>
            </w:r>
          </w:p>
        </w:tc>
      </w:tr>
      <w:tr w:rsidR="00067AF4" w:rsidRPr="000C01CA" w:rsidTr="00CB4388">
        <w:trPr>
          <w:jc w:val="center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Регулятивные учебные действия: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формирование учебного поведения выполнение задания: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в течение определенного периода,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от начала до конца;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переход от одного задания (операции,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действия) к другому в соответствии с расписанием занятий, алгоритмом действия и т.д.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последовательное выполнение нескольких заданий;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умение выполнять инструкции педагога;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использование по назначению учебных материалов;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умение выполнять действия по образцу и по подражанию.</w:t>
            </w:r>
            <w:proofErr w:type="gramEnd"/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 Рисовать, слушать, собирать мозаику и др. задания в течение 5-20 минут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выполнять задание: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в течение определенного периода времени,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от начала до конца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оддержание правильной позы 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-выполнять задание от начала до конца в течение заданного времени.</w:t>
            </w:r>
          </w:p>
        </w:tc>
        <w:tc>
          <w:tcPr>
            <w:tcW w:w="2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 выполнять задание от начала до конца в течение заданного времени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риентируется в режиме дня, расписании уроков с помощью педагога.</w:t>
            </w:r>
          </w:p>
        </w:tc>
        <w:tc>
          <w:tcPr>
            <w:tcW w:w="20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 выполнять задание от начала до конца в течение заданного времени;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ориентируется в режиме дня, расписании уроков с помощью педагога;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выстраивать алгоритм предстоящей деятельности (словесный или наглядный план) с помощью педагога. </w:t>
            </w:r>
          </w:p>
        </w:tc>
      </w:tr>
      <w:tr w:rsidR="00067AF4" w:rsidRPr="000C01CA" w:rsidTr="00CB4388">
        <w:trPr>
          <w:jc w:val="center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Познавательные учебные действия: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наблюдать под руководством взрослого за предметами и явлениями окружающей действительности;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работать с несложной по содержанию и структуре информацией (понимать изображение, текст, эмоциональное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высказывание;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пользоваться знаками, символами, пиктограммами;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пользоваться по назначению учебными предметами.</w:t>
            </w:r>
            <w:proofErr w:type="gramEnd"/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выполнять инструкции о переходе с одного задания к другому (технологическая карта), выходить из кабинета, передвигаться по школе,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подражание простым движениям и действиям с предметами</w:t>
            </w:r>
          </w:p>
        </w:tc>
        <w:tc>
          <w:tcPr>
            <w:tcW w:w="2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-выполнять инструкции о переходе с одного задания к другому (технологическая карта), выходить из кабинета, передвигаться по школе, находить свой класс, находить столовую, медицинский кабинет, туалет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ыполнение простых речевых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инструкций: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«Возьми»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«Дай»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«Сядь»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«Встань»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«Покажи»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«Подними» </w:t>
            </w:r>
          </w:p>
        </w:tc>
        <w:tc>
          <w:tcPr>
            <w:tcW w:w="2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выполнять инструкции о переходе с одного задания к другому (технологическая карта), выходить из кабинета, передвигаться по школе, находить свой класс, находить столовую, медицинский кабинет, туалет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ф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иксирует взгляд на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звучащей игрушке;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яркой игрушке;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движущей игрушке;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переключает взгляд с одного предмета на другой;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лице педагога с использованием утрированной мимики;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лице педагога с использованием голоса;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изображении;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фиксирует взгляд на экране монитора.</w:t>
            </w:r>
          </w:p>
        </w:tc>
        <w:tc>
          <w:tcPr>
            <w:tcW w:w="20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выполнять инструкции о переходе с одного задания к другому (технологическая карта), самостоятельно выходить из кабинета, передвигаться по школе, находить свой класс, находить столовую, медицинский кабинет, туалет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proofErr w:type="gram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ыполнение действий с предметами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(по подражанию, образцу,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выполнение простых заданий по наглядным алгоритмам (расписаниям) (по образцу)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выполнение задания без постоянного контроля со стороны учителя на групповом занятии</w:t>
            </w:r>
          </w:p>
        </w:tc>
      </w:tr>
    </w:tbl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lastRenderedPageBreak/>
        <w:t>Основные направления реализации Программы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Главными направлениями программы является формирование учебного поведения и подготовка ребенка к нахождению и обучению в школе.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Связи базовых учебных действий с содержанием учебных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предметов, коррекционных курсов и внеурочной деятельностью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bookmarkStart w:id="4" w:name="aswift_4_anchor"/>
      <w:bookmarkStart w:id="5" w:name="aswift_4_expand"/>
      <w:bookmarkEnd w:id="4"/>
      <w:bookmarkEnd w:id="5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Связь  базовых учебных действий с содержанием учебных предметов отражена в виде таблицы. В связи с различиями в содержании и перечнем конкретных учебных действий для разных ступеней образования (классов) различны, то связи БУД и предметов могут отличаться. Все БУД формируются в той или иной степени при изучении каждого предмета, коррекционного курса и внеурочной деятельности.</w:t>
      </w:r>
    </w:p>
    <w:p w:rsidR="000C01CA" w:rsidRPr="000C01CA" w:rsidRDefault="000C01CA" w:rsidP="00067AF4">
      <w:pPr>
        <w:spacing w:after="140"/>
        <w:jc w:val="center"/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</w:pPr>
    </w:p>
    <w:p w:rsidR="000C01CA" w:rsidRPr="000C01CA" w:rsidRDefault="000C01CA" w:rsidP="00067AF4">
      <w:pPr>
        <w:spacing w:after="140"/>
        <w:jc w:val="center"/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</w:pPr>
    </w:p>
    <w:p w:rsidR="000C01CA" w:rsidRPr="000C01CA" w:rsidRDefault="000C01CA" w:rsidP="00067AF4">
      <w:pPr>
        <w:spacing w:after="140"/>
        <w:jc w:val="center"/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</w:pPr>
    </w:p>
    <w:p w:rsidR="000C01CA" w:rsidRPr="000C01CA" w:rsidRDefault="000C01CA" w:rsidP="00067AF4">
      <w:pPr>
        <w:spacing w:after="140"/>
        <w:jc w:val="center"/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</w:pPr>
    </w:p>
    <w:p w:rsidR="00067AF4" w:rsidRPr="000C01CA" w:rsidRDefault="00067AF4" w:rsidP="00067AF4">
      <w:pPr>
        <w:spacing w:after="140"/>
        <w:jc w:val="center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lastRenderedPageBreak/>
        <w:t>Взаимосвязь БУД с предметами, коррекционными курсами и внеурочной деятельностью</w:t>
      </w:r>
    </w:p>
    <w:tbl>
      <w:tblPr>
        <w:tblW w:w="11015" w:type="dxa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105" w:type="dxa"/>
          <w:left w:w="96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4"/>
        <w:gridCol w:w="1609"/>
        <w:gridCol w:w="2310"/>
        <w:gridCol w:w="1798"/>
        <w:gridCol w:w="2094"/>
      </w:tblGrid>
      <w:tr w:rsidR="00067AF4" w:rsidRPr="000C01CA" w:rsidTr="00CB4388">
        <w:trPr>
          <w:jc w:val="center"/>
        </w:trPr>
        <w:tc>
          <w:tcPr>
            <w:tcW w:w="320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Предметы </w:t>
            </w:r>
          </w:p>
        </w:tc>
        <w:tc>
          <w:tcPr>
            <w:tcW w:w="7811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БУД 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Личностные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Коммуникативные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Регулятивные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Познавательные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1. Речь и альтернативная коммуникация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2. Математические представления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3. Окружающий природный мир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4. Человек 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5. Домоводство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6. Окружающий социальный мир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7. Музыка и движение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8. Изобразительная деятельность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9. Адаптивная физкультура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10. Коррекционно-развивающие занятия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- логопедические занятия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- </w:t>
            </w:r>
            <w:proofErr w:type="spellStart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психокоррекция</w:t>
            </w:r>
            <w:proofErr w:type="spellEnd"/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Коррекционные курсы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1. Сенсорное развитие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2. Предметно-практические действия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3. Двигательное развитие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4. Альтернативная </w:t>
            </w: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коммуникация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067AF4" w:rsidRPr="000C01CA" w:rsidTr="00CB4388">
        <w:trPr>
          <w:jc w:val="center"/>
        </w:trPr>
        <w:tc>
          <w:tcPr>
            <w:tcW w:w="3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Внеурочная деятельность</w:t>
            </w: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2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067AF4" w:rsidRPr="000C01CA" w:rsidRDefault="00067AF4" w:rsidP="00067AF4">
            <w:pPr>
              <w:suppressLineNumbers/>
              <w:spacing w:after="283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01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</w:tbl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 + связь установлена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3. Планируемые результаты и их диагностика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 xml:space="preserve">3.1. Планируемые результаты освоения  </w:t>
      </w:r>
      <w:proofErr w:type="gramStart"/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обучающимися</w:t>
      </w:r>
      <w:proofErr w:type="gramEnd"/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 xml:space="preserve"> Программы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К концу 5 года обучения обучающиеся будут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: готовы  к эмоциональному, продуктивному взаимодействию с группой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обучающихся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и с педагогом (учителем, воспитателем, психологом, логопедом и т.д.).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 них будет сформировано учебное поведение:  </w:t>
      </w:r>
    </w:p>
    <w:p w:rsidR="00067AF4" w:rsidRPr="000C01CA" w:rsidRDefault="00067AF4" w:rsidP="00067AF4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направленность взгляда (на говорящего взрослого, на задание); </w:t>
      </w:r>
    </w:p>
    <w:p w:rsidR="00067AF4" w:rsidRPr="000C01CA" w:rsidRDefault="00067AF4" w:rsidP="00067AF4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умение выполнять инструкции педагога; </w:t>
      </w:r>
    </w:p>
    <w:p w:rsidR="00067AF4" w:rsidRPr="000C01CA" w:rsidRDefault="00067AF4" w:rsidP="00067AF4">
      <w:pPr>
        <w:numPr>
          <w:ilvl w:val="0"/>
          <w:numId w:val="4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использование по назначению учебных материалов;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Они смогут  выполнять действия по образцу и по подражанию, смогут  выполнять задание:                                                                                    </w:t>
      </w:r>
    </w:p>
    <w:p w:rsidR="00067AF4" w:rsidRPr="000C01CA" w:rsidRDefault="00067AF4" w:rsidP="00067AF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в течение определенного периода времени, </w:t>
      </w:r>
    </w:p>
    <w:p w:rsidR="00067AF4" w:rsidRPr="000C01CA" w:rsidRDefault="00067AF4" w:rsidP="00067AF4">
      <w:pPr>
        <w:numPr>
          <w:ilvl w:val="0"/>
          <w:numId w:val="5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от начала до конца, с заданными качественными параметрами.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 них будет сформировано умение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 xml:space="preserve">3.2.Система </w:t>
      </w:r>
      <w:proofErr w:type="gramStart"/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оценки достижения планируемых результатов освоения Программы</w:t>
      </w:r>
      <w:proofErr w:type="gramEnd"/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Текущая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аттестация обучающихся включает в себя полугодовое оценивание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результатов освоения </w:t>
      </w: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программы формирования БУД</w:t>
      </w:r>
      <w:proofErr w:type="gramEnd"/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 xml:space="preserve"> 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и отражается в  СИПР, которая составлена  на основе АООП образовательной организации.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iCs/>
          <w:kern w:val="2"/>
          <w:sz w:val="24"/>
          <w:szCs w:val="24"/>
          <w:lang w:eastAsia="zh-CN" w:bidi="hi-IN"/>
        </w:rPr>
        <w:t>Промежуточная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(годовая) аттестация представляет собой оценку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результатов освоения программы формирования БУД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по итогам учебного года. Для аттестации обучающихся  применяется метод работы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привлекаются члены его семьи. Задачей экспертной группы является выработка согласованной оценки достижений ребёнка в сфере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БУД.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bookmarkStart w:id="6" w:name="aswift_5_anchor"/>
      <w:bookmarkStart w:id="7" w:name="aswift_5_expand"/>
      <w:bookmarkEnd w:id="6"/>
      <w:bookmarkEnd w:id="7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lastRenderedPageBreak/>
        <w:t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При оценке результативности достижений необходимо учитывать степень самостоятельности ребенка.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Выявление представлений, умений и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навыков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3.3. Средства мониторинга и оценки динамики обучения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Мониторинг уровня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базовых учебных действий 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обучащихся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1 дополнительного, 1-4 классов необходимо вести педагогу с целью получения объективной информации о состоянии и динамике уровня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 БУД и коррекции дальнейшей деятельности у обучающихся в условиях реализации ФГОС образования с умственной отсталостью.</w:t>
      </w:r>
      <w:proofErr w:type="gramEnd"/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эффективности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проводимой в этом направлении работы. Для оценки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каждого действия можно использовать следующую систему оценки:</w:t>
      </w:r>
    </w:p>
    <w:p w:rsidR="00067AF4" w:rsidRPr="000C01CA" w:rsidRDefault="00067AF4" w:rsidP="00067AF4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0 баллов ― действие отсутствует, не выполняет, обучающийся не понимает его смысла, не включается в процесс выполнения вместе с учителем; </w:t>
      </w:r>
    </w:p>
    <w:p w:rsidR="00067AF4" w:rsidRPr="000C01CA" w:rsidRDefault="00067AF4" w:rsidP="00067AF4">
      <w:pPr>
        <w:numPr>
          <w:ilvl w:val="0"/>
          <w:numId w:val="6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и(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со значительной физической помощью);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 объект не узнает;</w:t>
      </w:r>
    </w:p>
    <w:p w:rsidR="00067AF4" w:rsidRPr="000C01CA" w:rsidRDefault="00067AF4" w:rsidP="00067AF4">
      <w:pPr>
        <w:numPr>
          <w:ilvl w:val="0"/>
          <w:numId w:val="7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2 балла ― преимущественно выполняет действие по указанию учителя (вербальной или невербальной), в отдельных ситуациях способен выполнить его самостоятельно;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 не всегда узнает;</w:t>
      </w:r>
    </w:p>
    <w:p w:rsidR="00067AF4" w:rsidRPr="000C01CA" w:rsidRDefault="00067AF4" w:rsidP="00067AF4">
      <w:pPr>
        <w:numPr>
          <w:ilvl w:val="0"/>
          <w:numId w:val="8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3 балла ―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способен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самостоятельно выполнять действие в определенных ситуациях (по образцу), нередко допускает ошибки, которые исправляет по прямому указанию учителя;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 узнает объект с помощью дополнительной инструкции педагога;</w:t>
      </w:r>
    </w:p>
    <w:p w:rsidR="00067AF4" w:rsidRPr="000C01CA" w:rsidRDefault="00067AF4" w:rsidP="00067AF4">
      <w:pPr>
        <w:numPr>
          <w:ilvl w:val="0"/>
          <w:numId w:val="9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4 балла ― 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способен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самостоятельно применять действие, но иногда допускает ошибки, которые исправляет по замечанию учителя;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 не всегда узнает объект самостоятельно;</w:t>
      </w:r>
    </w:p>
    <w:p w:rsidR="00067AF4" w:rsidRPr="000C01CA" w:rsidRDefault="00067AF4" w:rsidP="00067AF4">
      <w:pPr>
        <w:numPr>
          <w:ilvl w:val="0"/>
          <w:numId w:val="10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5 баллов ― самостоятельно применяет действие в любой ситуации;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- узнает объект самостоятельно.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Для реализации поставленных целей и задач были разработана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карта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,в</w:t>
      </w:r>
      <w:proofErr w:type="spellEnd"/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которой фиксируется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сформированность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БУД обучающихся начальных классов (см. Приложение).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4. Методическое и материально-техническое обеспечение Программы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t>4.1. Нормативно-правовые акты и документы, использованные при разработке Программы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Письмо Министерства образования и науки РФ от 9 апреля 2014 г. N НТ-392/07 «Об итоговой аттестации обучающихся с ограниченными возможностями здоровья».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РФ от 29.12.2020 N 189 «Об утверждении СанПиН 2.4.2.2821-10 «Санитарно-эпидемиологические требования к условиям организации обучения в общеобразовательных учреждениях».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РФот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10 июля 2015 г.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proofErr w:type="gramEnd"/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Приказ Министерства образования и науки Российской Федерации (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России)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Приказ </w:t>
      </w:r>
      <w:proofErr w:type="spell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России от 19.12.2014 N 1599 г.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Федеральный закон Российской Федерации от 29 декабря 2012 г. №273-ФЗ «Закон об образовании в Российской Федерации».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Федеральный закон Российской Федерации от 24.07.1998 г. № 124-ФЗ "Об основных гарантиях прав ребенка в Российской Федерации".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Федеральный закон Российской Федерации от 24 ноября 1995г №181-ФЗ «О социальной защите инвалидов в РФ»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Примерная  адаптированная основная  общеобразовательная  программа образования обучающихся с умственной отсталостью (интеллектуальными нарушениями) (вариант 2). </w:t>
      </w:r>
    </w:p>
    <w:p w:rsidR="00067AF4" w:rsidRPr="000C01CA" w:rsidRDefault="00067AF4" w:rsidP="00067AF4">
      <w:pPr>
        <w:numPr>
          <w:ilvl w:val="0"/>
          <w:numId w:val="11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Адаптированная  основная  общ</w:t>
      </w:r>
      <w:r w:rsidR="000C01CA"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еобразовательная  программа  ГБОУ СО «</w:t>
      </w:r>
      <w:proofErr w:type="spellStart"/>
      <w:r w:rsidR="000C01CA"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Верхнесалдинская</w:t>
      </w:r>
      <w:proofErr w:type="spellEnd"/>
      <w:r w:rsidR="000C01CA"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школа»</w:t>
      </w: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4.2. Материально-техническое обеспечение реализации Программы</w:t>
      </w:r>
    </w:p>
    <w:p w:rsidR="00067AF4" w:rsidRPr="000C01CA" w:rsidRDefault="00067AF4" w:rsidP="00067AF4">
      <w:pPr>
        <w:spacing w:after="140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 школе имеются все условия для реализации данной программы:</w:t>
      </w:r>
    </w:p>
    <w:p w:rsidR="00067AF4" w:rsidRPr="000C01CA" w:rsidRDefault="00067AF4" w:rsidP="00067AF4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кабинеты для проведения учебных занятий, коррекционных курсов, внеурочной деятельности с интерактивной доской, мультимедийным оборудованием; </w:t>
      </w:r>
    </w:p>
    <w:p w:rsidR="00067AF4" w:rsidRPr="000C01CA" w:rsidRDefault="00067AF4" w:rsidP="00067AF4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спортивный зал, сенсорная комната, зал ЛФК, спортивная площадк</w:t>
      </w:r>
      <w:proofErr w:type="gramStart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а-</w:t>
      </w:r>
      <w:proofErr w:type="gramEnd"/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библиотека, актовый зал, игротека; </w:t>
      </w:r>
    </w:p>
    <w:p w:rsidR="00067AF4" w:rsidRPr="000C01CA" w:rsidRDefault="00067AF4" w:rsidP="00067AF4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документ камера, МФУ, ноутбуки; </w:t>
      </w:r>
    </w:p>
    <w:p w:rsidR="00067AF4" w:rsidRPr="000C01CA" w:rsidRDefault="00067AF4" w:rsidP="00067AF4">
      <w:pPr>
        <w:numPr>
          <w:ilvl w:val="0"/>
          <w:numId w:val="12"/>
        </w:numPr>
        <w:tabs>
          <w:tab w:val="left" w:pos="0"/>
        </w:tabs>
        <w:spacing w:after="14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0C01CA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учебно-наглядные пособия для проведения учебных занятий, коррекционных курсов и внеурочной деятельности. </w:t>
      </w:r>
      <w:bookmarkStart w:id="8" w:name="_GoBack"/>
      <w:bookmarkEnd w:id="8"/>
    </w:p>
    <w:p w:rsidR="00067AF4" w:rsidRPr="000C01CA" w:rsidRDefault="00067AF4" w:rsidP="00067AF4">
      <w:pPr>
        <w:suppressLineNumbers/>
        <w:pBdr>
          <w:bottom w:val="double" w:sz="2" w:space="0" w:color="808080"/>
        </w:pBdr>
        <w:spacing w:after="283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C31FB4" w:rsidRPr="000C01CA" w:rsidRDefault="00C31FB4">
      <w:pPr>
        <w:rPr>
          <w:rFonts w:ascii="Times New Roman" w:hAnsi="Times New Roman" w:cs="Times New Roman"/>
          <w:sz w:val="24"/>
          <w:szCs w:val="24"/>
        </w:rPr>
      </w:pPr>
    </w:p>
    <w:sectPr w:rsidR="00C31FB4" w:rsidRPr="000C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3E"/>
    <w:multiLevelType w:val="multilevel"/>
    <w:tmpl w:val="D95401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25709C0"/>
    <w:multiLevelType w:val="multilevel"/>
    <w:tmpl w:val="64941F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28A3065"/>
    <w:multiLevelType w:val="multilevel"/>
    <w:tmpl w:val="7FD8E9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919346A"/>
    <w:multiLevelType w:val="multilevel"/>
    <w:tmpl w:val="E2F800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3B4E5246"/>
    <w:multiLevelType w:val="multilevel"/>
    <w:tmpl w:val="FB5A58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DBC73D7"/>
    <w:multiLevelType w:val="multilevel"/>
    <w:tmpl w:val="7B1683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FDA1708"/>
    <w:multiLevelType w:val="multilevel"/>
    <w:tmpl w:val="727EC8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50AC2B63"/>
    <w:multiLevelType w:val="multilevel"/>
    <w:tmpl w:val="69623C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552238DF"/>
    <w:multiLevelType w:val="multilevel"/>
    <w:tmpl w:val="091A72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5E63465E"/>
    <w:multiLevelType w:val="multilevel"/>
    <w:tmpl w:val="9A787C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69AA72E1"/>
    <w:multiLevelType w:val="multilevel"/>
    <w:tmpl w:val="E4BA2F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77EB50FE"/>
    <w:multiLevelType w:val="multilevel"/>
    <w:tmpl w:val="DCE25A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88"/>
    <w:rsid w:val="00067AF4"/>
    <w:rsid w:val="000C01CA"/>
    <w:rsid w:val="00C31FB4"/>
    <w:rsid w:val="00E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2021-04-30T13:37:00Z</dcterms:created>
  <dcterms:modified xsi:type="dcterms:W3CDTF">2021-05-01T11:29:00Z</dcterms:modified>
</cp:coreProperties>
</file>